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Anexo VI</w:t>
      </w:r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C301C1" w:rsidRPr="008628BD" w:rsidRDefault="00C301C1" w:rsidP="00C301C1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</w:rPr>
        <w:t>Declaraciones responsables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301C1" w:rsidRPr="008628BD" w:rsidRDefault="00C301C1" w:rsidP="00C301C1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D/Dª......…………………………………………………………………………………………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DNI/NIE…………………………………………………………………………………….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en representación de la entidad………………………………………………………………. 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con NIF………………………………………………………………………………………….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y domicilio en……………………………………………………………………………………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provincia de…………………………………………………………………………………......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calle……………………………………………………………………………………………...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en su calidad de………………………………………………………………………………...</w:t>
      </w: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ind w:right="14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Declara</w:t>
      </w:r>
    </w:p>
    <w:p w:rsidR="00C301C1" w:rsidRPr="008628BD" w:rsidRDefault="00C301C1" w:rsidP="00C301C1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Que la entidad beneficiaria no incurre en alguno de los supuestos contemplados en el artículo 13.2, 13.3 y 13.3 bis de la Ley 38/2003, de 17 de noviembre.</w:t>
      </w:r>
    </w:p>
    <w:p w:rsidR="00C301C1" w:rsidRPr="008628BD" w:rsidRDefault="00C301C1" w:rsidP="00C301C1">
      <w:pPr>
        <w:tabs>
          <w:tab w:val="left" w:pos="993"/>
        </w:tabs>
        <w:ind w:left="567"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Estar al corriente en el cumplimiento de sus obligaciones por resolución de procedencia de reintegro de ayudas o préstamos con la Administración y no estar sujeta a una orden de recuperación pendiente tras una Decisión previa de la Comisión Europea que haya declarado una ayuda ilegal e incompatible con el mercado interior.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Estar al corriente de pago de las obligaciones de reembolso de cualesquiera otros préstamos o anticipos concedidos anteriormente con cargo a los Presupuestos Generales del Estado.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No encontrase la empresa en situación de crisis, a tenor de lo dispuesto en la Comunicación de la Comisión (2014/C 249/01) de Directrices sobre ayudas estatales de salvamento y reestructuración de empresas no financieras en crisis, o de las posibles modificaciones posteriores que puedan producirse.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Que cumplirá toda la normativa nacional y de la Unión Europea que resulte de aplicación (en particular en materia de competencia, contratación y adjudicación de obras y suministros y medio ambiente), y que se compromete a presentar en el momento de disponer de ellas, todas las licencias, autorizaciones y permisos necesarios para el proyecto.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 xml:space="preserve">Que entre los gastos para los que se solicita financiación, no existen operaciones con personas o entidades vinculadas al solicitante, o en caso contrario, declaración de la citada vinculación y de que la operación cumple lo dispuesto en el artículo 68 del Reglamento de la Ley General de Subvenciones aprobado por el Real Decreto 887/2006, de 21 de julio. En este caso, </w:t>
      </w:r>
      <w:r w:rsidRPr="008628BD">
        <w:rPr>
          <w:rFonts w:ascii="Arial" w:hAnsi="Arial" w:cs="Arial"/>
          <w:sz w:val="22"/>
          <w:szCs w:val="22"/>
        </w:rPr>
        <w:lastRenderedPageBreak/>
        <w:t>sólo serán admisibles aquellas inversiones que cuenten con autorización expresa por parte del órgano gestor y se realicen de acuerdo con las condiciones normales de mercado.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Declaración responsable de no causar perjuicio significativo a los seis objetivos medioambientales, de acuerdo con el artículo 17 del Reglamento (UE) 2020/852 del Parlamento Europeo y del Consejo de 18 de junio de 2020.</w:t>
      </w:r>
    </w:p>
    <w:p w:rsidR="00C301C1" w:rsidRPr="008628BD" w:rsidRDefault="00C301C1" w:rsidP="00C301C1">
      <w:pPr>
        <w:tabs>
          <w:tab w:val="left" w:pos="993"/>
        </w:tabs>
        <w:ind w:right="170"/>
        <w:jc w:val="both"/>
        <w:rPr>
          <w:rFonts w:ascii="Arial" w:hAnsi="Arial" w:cs="Arial"/>
          <w:sz w:val="22"/>
          <w:szCs w:val="22"/>
        </w:rPr>
      </w:pPr>
    </w:p>
    <w:p w:rsidR="00C301C1" w:rsidRPr="008628BD" w:rsidRDefault="00C301C1" w:rsidP="00C301C1">
      <w:pPr>
        <w:numPr>
          <w:ilvl w:val="0"/>
          <w:numId w:val="2"/>
        </w:numPr>
        <w:tabs>
          <w:tab w:val="left" w:pos="993"/>
        </w:tabs>
        <w:suppressAutoHyphens/>
        <w:autoSpaceDN w:val="0"/>
        <w:spacing w:after="120"/>
        <w:ind w:left="0" w:right="17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Cumplir con el resto de condiciones para el acceso a la ayuda.</w:t>
      </w:r>
    </w:p>
    <w:p w:rsidR="006845E0" w:rsidRPr="008628BD" w:rsidRDefault="006845E0" w:rsidP="005B5610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sectPr w:rsidR="006845E0" w:rsidRPr="008628BD" w:rsidSect="00917FFC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FA" w:rsidRDefault="003B45FA" w:rsidP="00917FFC">
      <w:r>
        <w:separator/>
      </w:r>
    </w:p>
  </w:endnote>
  <w:endnote w:type="continuationSeparator" w:id="0">
    <w:p w:rsidR="003B45FA" w:rsidRDefault="003B45FA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B36D7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B36D7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FA" w:rsidRDefault="003B45FA" w:rsidP="00917FFC">
      <w:r>
        <w:separator/>
      </w:r>
    </w:p>
  </w:footnote>
  <w:footnote w:type="continuationSeparator" w:id="0">
    <w:p w:rsidR="003B45FA" w:rsidRDefault="003B45FA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B36D7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89A1D" wp14:editId="0A9D1624">
          <wp:simplePos x="0" y="0"/>
          <wp:positionH relativeFrom="margin">
            <wp:posOffset>366667</wp:posOffset>
          </wp:positionH>
          <wp:positionV relativeFrom="paragraph">
            <wp:posOffset>-194945</wp:posOffset>
          </wp:positionV>
          <wp:extent cx="5351145" cy="810260"/>
          <wp:effectExtent l="0" t="0" r="1905" b="8890"/>
          <wp:wrapTopAndBottom/>
          <wp:docPr id="7" name="Imagen 7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4"/>
                  <a:stretch/>
                </pic:blipFill>
                <pic:spPr bwMode="auto">
                  <a:xfrm>
                    <a:off x="0" y="0"/>
                    <a:ext cx="5351145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264C33"/>
    <w:rsid w:val="003179E8"/>
    <w:rsid w:val="003B45FA"/>
    <w:rsid w:val="00510B65"/>
    <w:rsid w:val="005B5610"/>
    <w:rsid w:val="006845E0"/>
    <w:rsid w:val="00850C18"/>
    <w:rsid w:val="00917FFC"/>
    <w:rsid w:val="00B36D7B"/>
    <w:rsid w:val="00C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2178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Declaraciones responsables</dc:title>
  <dc:subject/>
  <dc:creator>Mincotur</dc:creator>
  <cp:keywords/>
  <dc:description/>
  <dcterms:created xsi:type="dcterms:W3CDTF">2023-04-11T09:14:00Z</dcterms:created>
  <dcterms:modified xsi:type="dcterms:W3CDTF">2023-04-12T10:54:00Z</dcterms:modified>
</cp:coreProperties>
</file>